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1821C8" w:rsidRPr="001821C8">
        <w:rPr>
          <w:rFonts w:asciiTheme="minorHAnsi" w:hAnsiTheme="minorHAnsi" w:cstheme="minorHAnsi"/>
          <w:sz w:val="22"/>
          <w:szCs w:val="22"/>
        </w:rPr>
        <w:t>Chodník pozdĺž cesty III/1662, Veľký Lapáš</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rsidR="00FB7799" w:rsidRPr="00DA7783" w:rsidRDefault="00FB7799" w:rsidP="00FB7799">
      <w:pPr>
        <w:pStyle w:val="Standard"/>
        <w:rPr>
          <w:rFonts w:ascii="Calibri" w:hAnsi="Calibri" w:cs="Calibri"/>
          <w:b/>
          <w:sz w:val="22"/>
          <w:szCs w:val="22"/>
        </w:rPr>
      </w:pPr>
    </w:p>
    <w:p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7616E8" w:rsidRPr="007616E8">
        <w:rPr>
          <w:rFonts w:ascii="Calibri" w:hAnsi="Calibri" w:cs="Calibri"/>
          <w:b/>
          <w:sz w:val="22"/>
          <w:szCs w:val="22"/>
        </w:rPr>
        <w:t>Obec Veľký Lapáš</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7616E8" w:rsidRPr="007616E8">
        <w:rPr>
          <w:rFonts w:asciiTheme="minorHAnsi" w:hAnsiTheme="minorHAnsi" w:cs="Calibri"/>
          <w:sz w:val="22"/>
          <w:szCs w:val="22"/>
        </w:rPr>
        <w:t>Veľký Lapáš 488</w:t>
      </w:r>
      <w:r w:rsidR="003B4199" w:rsidRPr="003B4199">
        <w:rPr>
          <w:rFonts w:asciiTheme="minorHAnsi" w:hAnsiTheme="minorHAnsi" w:cs="Calibri"/>
          <w:sz w:val="22"/>
          <w:szCs w:val="22"/>
        </w:rPr>
        <w:t xml:space="preserve">, </w:t>
      </w:r>
      <w:r w:rsidR="007616E8" w:rsidRPr="007616E8">
        <w:rPr>
          <w:rFonts w:asciiTheme="minorHAnsi" w:hAnsiTheme="minorHAnsi" w:cs="Calibri"/>
          <w:sz w:val="22"/>
          <w:szCs w:val="22"/>
        </w:rPr>
        <w:t>951 04  Veľký Lapáš</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bookmarkStart w:id="0" w:name="_Hlk25233362"/>
      <w:r w:rsidR="007616E8" w:rsidRPr="007616E8">
        <w:rPr>
          <w:rFonts w:asciiTheme="minorHAnsi" w:hAnsiTheme="minorHAnsi" w:cs="Calibri"/>
          <w:sz w:val="22"/>
          <w:szCs w:val="22"/>
        </w:rPr>
        <w:t>Ing. Katarína Babalová</w:t>
      </w:r>
      <w:bookmarkEnd w:id="0"/>
      <w:r>
        <w:rPr>
          <w:rFonts w:asciiTheme="minorHAnsi" w:hAnsiTheme="minorHAnsi" w:cs="Calibri"/>
          <w:sz w:val="22"/>
          <w:szCs w:val="22"/>
        </w:rPr>
        <w:t>, starost</w:t>
      </w:r>
      <w:r w:rsidR="007616E8">
        <w:rPr>
          <w:rFonts w:asciiTheme="minorHAnsi" w:hAnsiTheme="minorHAnsi" w:cs="Calibri"/>
          <w:sz w:val="22"/>
          <w:szCs w:val="22"/>
        </w:rPr>
        <w:t>k</w:t>
      </w:r>
      <w:r>
        <w:rPr>
          <w:rFonts w:asciiTheme="minorHAnsi" w:hAnsiTheme="minorHAnsi" w:cs="Calibri"/>
          <w:sz w:val="22"/>
          <w:szCs w:val="22"/>
        </w:rPr>
        <w:t>a obce</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7616E8" w:rsidRPr="007616E8">
        <w:rPr>
          <w:rFonts w:asciiTheme="minorHAnsi" w:hAnsiTheme="minorHAnsi" w:cs="Calibri"/>
          <w:sz w:val="22"/>
          <w:szCs w:val="22"/>
        </w:rPr>
        <w:t>00308145</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7616E8" w:rsidRPr="007616E8">
        <w:rPr>
          <w:rFonts w:asciiTheme="minorHAnsi" w:hAnsiTheme="minorHAnsi" w:cs="Calibri"/>
          <w:sz w:val="22"/>
          <w:szCs w:val="22"/>
        </w:rPr>
        <w:t>2021252728</w:t>
      </w:r>
    </w:p>
    <w:p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rsidR="00C450E7" w:rsidRPr="00DA7783" w:rsidRDefault="00C450E7"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rsidR="00012472" w:rsidRPr="00DA7783" w:rsidRDefault="00012472" w:rsidP="00012472">
      <w:pPr>
        <w:pStyle w:val="Standard"/>
        <w:jc w:val="center"/>
        <w:rPr>
          <w:rFonts w:ascii="Calibri" w:hAnsi="Calibri" w:cs="Calibri"/>
          <w:b/>
          <w:bCs/>
          <w:color w:val="000000"/>
          <w:sz w:val="22"/>
          <w:szCs w:val="22"/>
        </w:rPr>
      </w:pPr>
    </w:p>
    <w:p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rsidR="00B14E93" w:rsidRPr="00DA7783" w:rsidRDefault="00B14E93" w:rsidP="00B14E93">
      <w:pPr>
        <w:pStyle w:val="Standard"/>
        <w:ind w:left="426"/>
        <w:rPr>
          <w:rFonts w:ascii="Calibri" w:hAnsi="Calibri"/>
          <w:sz w:val="22"/>
          <w:szCs w:val="22"/>
        </w:rPr>
      </w:pPr>
    </w:p>
    <w:p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rsidR="00B14E93"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1" w:name="_Hlk19189203"/>
      <w:r w:rsidR="001821C8" w:rsidRPr="001821C8">
        <w:rPr>
          <w:rFonts w:asciiTheme="minorHAnsi" w:hAnsiTheme="minorHAnsi" w:cstheme="minorHAnsi"/>
          <w:sz w:val="22"/>
          <w:szCs w:val="22"/>
        </w:rPr>
        <w:t>Chodník pozdĺž cesty III/1662, Veľký Lapáš</w:t>
      </w:r>
      <w:r w:rsidRPr="00012472">
        <w:rPr>
          <w:rFonts w:asciiTheme="minorHAnsi" w:hAnsiTheme="minorHAnsi" w:cstheme="minorHAnsi"/>
          <w:sz w:val="22"/>
          <w:szCs w:val="22"/>
        </w:rPr>
        <w:t xml:space="preserve"> </w:t>
      </w:r>
      <w:bookmarkEnd w:id="1"/>
    </w:p>
    <w:p w:rsidR="00B64D3D" w:rsidRPr="00B42AAB" w:rsidRDefault="00B14E93" w:rsidP="00347737">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2" w:name="_Hlk16005638"/>
      <w:r w:rsidR="007616E8" w:rsidRPr="007616E8">
        <w:rPr>
          <w:rFonts w:ascii="Calibri" w:hAnsi="Calibri" w:cs="Calibri"/>
          <w:color w:val="000000"/>
          <w:sz w:val="22"/>
          <w:szCs w:val="22"/>
        </w:rPr>
        <w:t>Obec Veľký Lapáš</w:t>
      </w:r>
      <w:r w:rsidR="00590FC3">
        <w:rPr>
          <w:rFonts w:ascii="Calibri" w:hAnsi="Calibri" w:cs="Calibri"/>
          <w:color w:val="000000"/>
          <w:sz w:val="22"/>
          <w:szCs w:val="22"/>
        </w:rPr>
        <w:t xml:space="preserve">, </w:t>
      </w:r>
      <w:r w:rsidR="007616E8" w:rsidRPr="007616E8">
        <w:rPr>
          <w:rFonts w:ascii="Calibri" w:hAnsi="Calibri" w:cs="Calibri"/>
          <w:color w:val="000000"/>
          <w:sz w:val="22"/>
          <w:szCs w:val="22"/>
        </w:rPr>
        <w:t>pozdĺž cesty III/1662</w:t>
      </w:r>
    </w:p>
    <w:bookmarkEnd w:id="2"/>
    <w:p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007616E8" w:rsidRPr="007616E8">
        <w:rPr>
          <w:rFonts w:ascii="Calibri" w:hAnsi="Calibri" w:cs="Calibri"/>
          <w:color w:val="000000"/>
          <w:sz w:val="22"/>
          <w:szCs w:val="22"/>
        </w:rPr>
        <w:t>Veľký Lapáš</w:t>
      </w:r>
    </w:p>
    <w:p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7616E8" w:rsidRPr="007616E8">
        <w:rPr>
          <w:rFonts w:ascii="Calibri" w:hAnsi="Calibri" w:cs="Calibri"/>
          <w:color w:val="000000"/>
          <w:sz w:val="22"/>
          <w:szCs w:val="22"/>
        </w:rPr>
        <w:t>Obec Veľký Lapáš</w:t>
      </w:r>
    </w:p>
    <w:p w:rsidR="00B14E93" w:rsidRDefault="00B14E93" w:rsidP="00B14E93">
      <w:pPr>
        <w:pStyle w:val="Standard"/>
        <w:rPr>
          <w:rFonts w:ascii="Calibri" w:hAnsi="Calibri" w:cs="Calibri"/>
          <w:color w:val="000000"/>
          <w:sz w:val="22"/>
          <w:szCs w:val="22"/>
        </w:rPr>
      </w:pPr>
    </w:p>
    <w:p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rsidR="00B14E93" w:rsidRPr="00DA7783" w:rsidRDefault="00B14E93" w:rsidP="00B14E93">
      <w:pPr>
        <w:pStyle w:val="Standard"/>
        <w:jc w:val="center"/>
        <w:rPr>
          <w:rFonts w:ascii="Calibri" w:hAnsi="Calibri" w:cs="Calibri"/>
          <w:b/>
          <w:color w:val="000000"/>
          <w:sz w:val="22"/>
          <w:szCs w:val="22"/>
        </w:rPr>
      </w:pPr>
    </w:p>
    <w:p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1821C8" w:rsidRPr="001821C8">
        <w:rPr>
          <w:rFonts w:ascii="Calibri" w:hAnsi="Calibri" w:cs="Calibri"/>
          <w:color w:val="000000"/>
          <w:sz w:val="22"/>
          <w:szCs w:val="22"/>
        </w:rPr>
        <w:t>Chodník pozdĺž cesty III/1662, Veľký Lapáš</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rsidR="00B14E93" w:rsidRDefault="00B14E93" w:rsidP="00012472">
      <w:pPr>
        <w:pStyle w:val="Standard"/>
        <w:jc w:val="center"/>
        <w:rPr>
          <w:rFonts w:ascii="Calibri" w:hAnsi="Calibri" w:cs="Calibri"/>
          <w:b/>
          <w:color w:val="000000"/>
          <w:sz w:val="22"/>
          <w:szCs w:val="22"/>
        </w:rPr>
      </w:pPr>
    </w:p>
    <w:p w:rsidR="00DB0DD3" w:rsidRDefault="00DB0DD3" w:rsidP="00012472">
      <w:pPr>
        <w:pStyle w:val="Standard"/>
        <w:jc w:val="center"/>
        <w:rPr>
          <w:rFonts w:ascii="Calibri" w:hAnsi="Calibri" w:cs="Calibri"/>
          <w:b/>
          <w:color w:val="000000"/>
          <w:sz w:val="22"/>
          <w:szCs w:val="22"/>
        </w:rPr>
      </w:pPr>
    </w:p>
    <w:p w:rsidR="00DB0DD3" w:rsidRDefault="00DB0DD3" w:rsidP="00012472">
      <w:pPr>
        <w:pStyle w:val="Standard"/>
        <w:jc w:val="center"/>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4.  ČAS PLNENIA</w:t>
      </w:r>
    </w:p>
    <w:p w:rsidR="00012472" w:rsidRPr="00DA7783" w:rsidRDefault="00012472" w:rsidP="00012472">
      <w:pPr>
        <w:pStyle w:val="Standard"/>
        <w:jc w:val="center"/>
        <w:rPr>
          <w:rFonts w:ascii="Calibri" w:hAnsi="Calibri" w:cs="Calibri"/>
          <w:b/>
          <w:color w:val="000000"/>
          <w:sz w:val="22"/>
          <w:szCs w:val="22"/>
        </w:rPr>
      </w:pPr>
    </w:p>
    <w:p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rsidR="00012472" w:rsidRPr="00DA7783" w:rsidRDefault="00012472" w:rsidP="00012472">
      <w:pPr>
        <w:pStyle w:val="Standard"/>
        <w:ind w:left="1440"/>
        <w:jc w:val="both"/>
        <w:rPr>
          <w:rFonts w:ascii="Calibri" w:hAnsi="Calibri" w:cs="Calibri"/>
          <w:color w:val="000000"/>
          <w:sz w:val="22"/>
          <w:szCs w:val="22"/>
        </w:rPr>
      </w:pP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1E7B6A">
        <w:rPr>
          <w:rFonts w:ascii="Calibri" w:hAnsi="Calibri" w:cs="Calibri"/>
          <w:color w:val="000000"/>
          <w:sz w:val="22"/>
          <w:szCs w:val="22"/>
        </w:rPr>
        <w:t>4</w:t>
      </w:r>
      <w:r w:rsidRPr="00DB2921">
        <w:rPr>
          <w:rFonts w:ascii="Calibri" w:hAnsi="Calibri" w:cs="Calibri"/>
          <w:color w:val="000000"/>
          <w:sz w:val="22"/>
          <w:szCs w:val="22"/>
        </w:rPr>
        <w:t xml:space="preserve"> mesiacov odo dňa prevzatia staveniska,</w:t>
      </w:r>
    </w:p>
    <w:p w:rsidR="00012472" w:rsidRDefault="00012472" w:rsidP="00012472">
      <w:pPr>
        <w:pStyle w:val="Standard"/>
        <w:ind w:left="144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rsidR="00012472" w:rsidRPr="00DA7783" w:rsidRDefault="00012472" w:rsidP="00012472">
      <w:pPr>
        <w:pStyle w:val="Standard"/>
        <w:ind w:left="72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rsidR="00012472" w:rsidRPr="00DA7783" w:rsidRDefault="00012472" w:rsidP="00012472">
      <w:pPr>
        <w:pStyle w:val="Standard"/>
        <w:rPr>
          <w:rFonts w:ascii="Calibri" w:hAnsi="Calibri" w:cs="Calibri"/>
          <w:color w:val="000000"/>
          <w:sz w:val="22"/>
          <w:szCs w:val="22"/>
        </w:rPr>
      </w:pPr>
    </w:p>
    <w:p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 xml:space="preserve">oviteľ, najneskôr 1 týždeň </w:t>
      </w:r>
      <w:r>
        <w:rPr>
          <w:rFonts w:ascii="Calibri" w:hAnsi="Calibri" w:cs="Calibri"/>
          <w:color w:val="000000"/>
          <w:sz w:val="22"/>
          <w:szCs w:val="22"/>
        </w:rPr>
        <w:lastRenderedPageBreak/>
        <w:t>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rsidR="00012472" w:rsidRPr="00DA7783" w:rsidRDefault="00012472" w:rsidP="00012472">
      <w:pPr>
        <w:pStyle w:val="Standard"/>
        <w:ind w:left="426"/>
        <w:jc w:val="both"/>
        <w:rPr>
          <w:rFonts w:ascii="Calibri" w:hAnsi="Calibri"/>
          <w:sz w:val="22"/>
          <w:szCs w:val="22"/>
        </w:rPr>
      </w:pPr>
    </w:p>
    <w:p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rsidR="00A45082" w:rsidRPr="00DA7783" w:rsidRDefault="00A45082" w:rsidP="00A45082">
      <w:pPr>
        <w:pStyle w:val="Standard"/>
        <w:jc w:val="both"/>
        <w:rPr>
          <w:rFonts w:ascii="Calibri" w:hAnsi="Calibri" w:cs="Calibri"/>
          <w:b/>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rsidR="00A45082" w:rsidRPr="00DA7783" w:rsidRDefault="00A45082" w:rsidP="00A45082">
      <w:pPr>
        <w:pStyle w:val="Standard"/>
        <w:ind w:left="426"/>
        <w:jc w:val="both"/>
        <w:rPr>
          <w:rFonts w:ascii="Calibri" w:hAnsi="Calibri"/>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rsidR="00A45082" w:rsidRDefault="00A45082" w:rsidP="00A45082">
      <w:pPr>
        <w:pStyle w:val="Odsekzoznamu"/>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B05117" w:rsidRPr="00290C4E" w:rsidRDefault="00B05117" w:rsidP="00B05117">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rsidR="00A45082" w:rsidRPr="00253E25" w:rsidRDefault="00A45082" w:rsidP="00A45082">
      <w:pPr>
        <w:pStyle w:val="Standard"/>
        <w:ind w:left="426"/>
        <w:jc w:val="both"/>
        <w:rPr>
          <w:rFonts w:ascii="Calibri" w:hAnsi="Calibri" w:cs="Calibri"/>
          <w:color w:val="000000"/>
          <w:sz w:val="22"/>
          <w:szCs w:val="22"/>
        </w:rPr>
      </w:pPr>
    </w:p>
    <w:p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A45082" w:rsidRPr="00DA7783" w:rsidRDefault="00A45082" w:rsidP="00A45082">
      <w:pPr>
        <w:pStyle w:val="Standard"/>
        <w:ind w:left="852"/>
        <w:jc w:val="both"/>
        <w:rPr>
          <w:rFonts w:ascii="Calibri" w:hAnsi="Calibri"/>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rsidR="00A45082" w:rsidRPr="00BD1876" w:rsidRDefault="00A45082" w:rsidP="00A45082">
      <w:pPr>
        <w:pStyle w:val="Standard"/>
        <w:ind w:left="426"/>
        <w:jc w:val="both"/>
        <w:rPr>
          <w:rFonts w:ascii="Calibri" w:hAnsi="Calibri" w:cs="Calibri"/>
          <w:color w:val="000000"/>
          <w:sz w:val="22"/>
          <w:szCs w:val="22"/>
        </w:rPr>
      </w:pPr>
    </w:p>
    <w:p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rsidR="00A45082" w:rsidRPr="00BD1876" w:rsidRDefault="00A45082" w:rsidP="00A45082">
      <w:pPr>
        <w:pStyle w:val="Standard"/>
        <w:jc w:val="both"/>
        <w:rPr>
          <w:rFonts w:ascii="Calibri" w:hAnsi="Calibri" w:cs="Calibri"/>
          <w:color w:val="000000"/>
          <w:sz w:val="22"/>
          <w:szCs w:val="22"/>
        </w:rPr>
      </w:pPr>
    </w:p>
    <w:p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rsidR="00A45082" w:rsidRPr="00DA7783" w:rsidRDefault="00A45082" w:rsidP="00A45082">
      <w:pPr>
        <w:pStyle w:val="Standard"/>
        <w:ind w:left="426"/>
        <w:jc w:val="both"/>
        <w:rPr>
          <w:rFonts w:ascii="Calibri" w:hAnsi="Calibri"/>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rsidR="00A45082" w:rsidRPr="00BD1876" w:rsidRDefault="00A45082" w:rsidP="00A45082">
      <w:pPr>
        <w:pStyle w:val="Standard"/>
        <w:jc w:val="both"/>
        <w:rPr>
          <w:rFonts w:ascii="Calibri" w:hAnsi="Calibri" w:cs="Calibri"/>
          <w:color w:val="000000"/>
          <w:sz w:val="22"/>
          <w:szCs w:val="22"/>
        </w:rPr>
      </w:pPr>
    </w:p>
    <w:p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rsidR="005014F3" w:rsidRDefault="005014F3"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rsidR="00012472" w:rsidRPr="00DA7783" w:rsidRDefault="00012472" w:rsidP="00012472">
      <w:pPr>
        <w:pStyle w:val="Standard"/>
        <w:ind w:left="426"/>
        <w:jc w:val="both"/>
        <w:rPr>
          <w:rFonts w:ascii="Calibri" w:hAnsi="Calibri"/>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rsidR="00012472" w:rsidRPr="00856218" w:rsidRDefault="00012472" w:rsidP="00012472">
      <w:pPr>
        <w:pStyle w:val="Standard"/>
        <w:jc w:val="both"/>
        <w:rPr>
          <w:rFonts w:ascii="Calibri" w:hAnsi="Calibri" w:cs="Calibri"/>
          <w:color w:val="000000"/>
          <w:sz w:val="22"/>
          <w:szCs w:val="22"/>
        </w:rPr>
      </w:pPr>
    </w:p>
    <w:p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rsidR="00012472" w:rsidRPr="00DA7783" w:rsidRDefault="00012472" w:rsidP="00012472">
      <w:pPr>
        <w:pStyle w:val="Standard"/>
        <w:jc w:val="both"/>
        <w:rPr>
          <w:rFonts w:ascii="Calibri" w:hAnsi="Calibri" w:cs="Calibri"/>
          <w:b/>
          <w:color w:val="000000"/>
          <w:sz w:val="22"/>
          <w:szCs w:val="22"/>
        </w:rPr>
      </w:pPr>
    </w:p>
    <w:p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rsidR="00012472" w:rsidRPr="00DA7783" w:rsidRDefault="00012472" w:rsidP="00012472">
      <w:pPr>
        <w:pStyle w:val="Standard"/>
        <w:tabs>
          <w:tab w:val="left" w:pos="480"/>
        </w:tabs>
        <w:jc w:val="center"/>
        <w:rPr>
          <w:rFonts w:ascii="Calibri" w:hAnsi="Calibri" w:cs="Calibri"/>
          <w:b/>
          <w:color w:val="000000"/>
          <w:sz w:val="22"/>
          <w:szCs w:val="22"/>
        </w:rPr>
      </w:pPr>
    </w:p>
    <w:p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rsidR="00012472" w:rsidRPr="00DA7783" w:rsidRDefault="00012472" w:rsidP="005A7F53">
      <w:pPr>
        <w:pStyle w:val="Standard"/>
        <w:ind w:left="852"/>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ind w:left="150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rsidR="00012472" w:rsidRPr="00DA7783" w:rsidRDefault="00012472" w:rsidP="00012472">
      <w:pPr>
        <w:pStyle w:val="Standard"/>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rsidR="00012472" w:rsidRPr="00DA7783" w:rsidRDefault="00012472" w:rsidP="005A7F53">
      <w:pPr>
        <w:pStyle w:val="Standard"/>
        <w:ind w:left="1146"/>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rsidR="00012472" w:rsidRPr="00DA7783" w:rsidRDefault="00012472" w:rsidP="005A7F53">
      <w:pPr>
        <w:pStyle w:val="Standard"/>
        <w:ind w:left="993"/>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rsidR="00012472" w:rsidRPr="00383FDF"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rsidR="00012472" w:rsidRPr="006C2411"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rsidR="00012472" w:rsidRPr="00DA7783" w:rsidRDefault="00012472" w:rsidP="005A7F53">
      <w:pPr>
        <w:pStyle w:val="Standard"/>
        <w:ind w:left="1134"/>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rsidR="00012472" w:rsidRPr="00DA7783"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rsidR="00012472" w:rsidRPr="00DA7783" w:rsidRDefault="00012472" w:rsidP="00012472">
      <w:pPr>
        <w:pStyle w:val="Standard"/>
        <w:jc w:val="center"/>
        <w:rPr>
          <w:rFonts w:ascii="Calibri" w:hAnsi="Calibri" w:cs="Calibri"/>
          <w:b/>
          <w:color w:val="000000"/>
          <w:sz w:val="22"/>
          <w:szCs w:val="22"/>
        </w:rPr>
      </w:pPr>
    </w:p>
    <w:p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rsidR="00012472" w:rsidRPr="00DA7783" w:rsidRDefault="00012472" w:rsidP="00012472">
      <w:pPr>
        <w:pStyle w:val="Standard"/>
        <w:jc w:val="center"/>
        <w:rPr>
          <w:rFonts w:ascii="Calibri" w:hAnsi="Calibri" w:cs="Calibri"/>
          <w:b/>
          <w:color w:val="000000"/>
          <w:sz w:val="22"/>
          <w:szCs w:val="22"/>
        </w:rPr>
      </w:pPr>
    </w:p>
    <w:p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rsidR="00012472" w:rsidRDefault="00012472" w:rsidP="00012472">
      <w:pPr>
        <w:pStyle w:val="Standard"/>
        <w:rPr>
          <w:rFonts w:ascii="Calibri" w:hAnsi="Calibri" w:cs="Calibri"/>
          <w:b/>
          <w:color w:val="000000"/>
          <w:sz w:val="22"/>
          <w:szCs w:val="22"/>
        </w:rPr>
      </w:pPr>
    </w:p>
    <w:p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rsidR="00012472" w:rsidRPr="00DA7783" w:rsidRDefault="00012472" w:rsidP="005A7F53">
      <w:pPr>
        <w:pStyle w:val="Standard"/>
        <w:ind w:left="426"/>
        <w:jc w:val="both"/>
        <w:rPr>
          <w:rFonts w:ascii="Calibri" w:hAnsi="Calibri"/>
          <w:sz w:val="22"/>
          <w:szCs w:val="22"/>
        </w:rPr>
      </w:pPr>
    </w:p>
    <w:p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rsidR="00012472"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0D244B">
        <w:rPr>
          <w:rFonts w:ascii="Calibri" w:hAnsi="Calibri" w:cs="Calibri"/>
          <w:b/>
          <w:color w:val="000000"/>
          <w:sz w:val="22"/>
          <w:szCs w:val="22"/>
        </w:rPr>
        <w:t>2</w:t>
      </w:r>
      <w:r w:rsidRPr="00DA7783">
        <w:rPr>
          <w:rFonts w:ascii="Calibri" w:hAnsi="Calibri" w:cs="Calibri"/>
          <w:b/>
          <w:color w:val="000000"/>
          <w:sz w:val="22"/>
          <w:szCs w:val="22"/>
        </w:rPr>
        <w:t>.  OSTATNÉ USTANOVENIA</w:t>
      </w:r>
    </w:p>
    <w:p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rsidR="00012472" w:rsidRPr="00DA7783" w:rsidRDefault="00012472" w:rsidP="00012472">
      <w:pPr>
        <w:pStyle w:val="Standard"/>
        <w:ind w:left="426"/>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B2452D" w:rsidRPr="00B2452D" w:rsidRDefault="00B2452D" w:rsidP="00B2452D">
      <w:pPr>
        <w:pStyle w:val="Standard"/>
        <w:ind w:left="426"/>
        <w:rPr>
          <w:rFonts w:ascii="Calibri" w:hAnsi="Calibri"/>
          <w:sz w:val="22"/>
          <w:szCs w:val="22"/>
        </w:rPr>
      </w:pPr>
    </w:p>
    <w:p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rsidR="00012472" w:rsidRPr="00DA7783" w:rsidRDefault="00012472" w:rsidP="00012472">
      <w:pPr>
        <w:pStyle w:val="Standard"/>
        <w:ind w:left="426"/>
        <w:rPr>
          <w:rFonts w:ascii="Calibri" w:hAnsi="Calibri"/>
          <w:sz w:val="22"/>
          <w:szCs w:val="22"/>
        </w:rPr>
      </w:pPr>
    </w:p>
    <w:p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rsidR="00012472" w:rsidRPr="00362419"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rsidR="00012472" w:rsidRPr="00DA7783" w:rsidRDefault="00012472" w:rsidP="005A7F53">
      <w:pPr>
        <w:pStyle w:val="Standard"/>
        <w:ind w:left="1506"/>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rsidR="00012472" w:rsidRPr="00DA7783" w:rsidRDefault="00012472" w:rsidP="00012472">
      <w:pPr>
        <w:pStyle w:val="Standard"/>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012472" w:rsidRPr="00DA7783" w:rsidRDefault="00012472" w:rsidP="005A7F53">
      <w:pPr>
        <w:pStyle w:val="Standard"/>
        <w:ind w:left="720"/>
        <w:jc w:val="both"/>
        <w:rPr>
          <w:rFonts w:ascii="Calibri" w:hAnsi="Calibri"/>
          <w:sz w:val="22"/>
          <w:szCs w:val="22"/>
        </w:rPr>
      </w:pPr>
    </w:p>
    <w:p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rsidR="00012472" w:rsidRPr="00DA7783" w:rsidRDefault="00012472" w:rsidP="005A7F53">
      <w:pPr>
        <w:pStyle w:val="Standard"/>
        <w:ind w:left="360"/>
        <w:rPr>
          <w:rFonts w:ascii="Calibri" w:hAnsi="Calibri" w:cs="Calibri"/>
          <w:color w:val="000000"/>
          <w:sz w:val="22"/>
          <w:szCs w:val="22"/>
        </w:rPr>
      </w:pPr>
    </w:p>
    <w:p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rsidR="00012472" w:rsidRPr="00DA7783" w:rsidRDefault="00012472" w:rsidP="005A7F53">
      <w:pPr>
        <w:pStyle w:val="Standard"/>
        <w:ind w:left="360"/>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rsidR="00012472" w:rsidRPr="00DA7783" w:rsidRDefault="00012472" w:rsidP="005A7F53">
      <w:pPr>
        <w:pStyle w:val="Standard"/>
        <w:ind w:left="786"/>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rsidR="00012472" w:rsidRPr="00DA7783" w:rsidRDefault="00012472" w:rsidP="005A7F53">
      <w:pPr>
        <w:pStyle w:val="Standard"/>
        <w:ind w:left="360"/>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rsidR="00012472" w:rsidRPr="00DA7783" w:rsidRDefault="00012472" w:rsidP="005A7F53">
      <w:pPr>
        <w:pStyle w:val="Standard"/>
        <w:ind w:left="150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rsidR="00012472" w:rsidRPr="00DA7783" w:rsidRDefault="00012472" w:rsidP="005A7F53">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rsidR="00012472" w:rsidRPr="00DA7783" w:rsidRDefault="00012472" w:rsidP="005A7F53">
      <w:pPr>
        <w:pStyle w:val="Standard"/>
        <w:ind w:left="426"/>
        <w:jc w:val="both"/>
        <w:rPr>
          <w:rFonts w:ascii="Calibri" w:hAnsi="Calibri" w:cs="Calibri"/>
          <w:color w:val="000000"/>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rsidR="00012472" w:rsidRDefault="00012472" w:rsidP="00012472">
      <w:pPr>
        <w:pStyle w:val="Odsekzoznamu"/>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rsidR="00012472" w:rsidRPr="00DA7783" w:rsidRDefault="00012472" w:rsidP="005A7F53">
      <w:pPr>
        <w:pStyle w:val="Standard"/>
        <w:ind w:left="1135"/>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lastRenderedPageBreak/>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rsidR="00D65505" w:rsidRDefault="00D65505" w:rsidP="004A1213">
      <w:pPr>
        <w:pStyle w:val="Standard"/>
        <w:tabs>
          <w:tab w:val="left" w:pos="7430"/>
        </w:tabs>
        <w:rPr>
          <w:rFonts w:ascii="Calibri" w:hAnsi="Calibri" w:cs="Calibri"/>
          <w:b/>
          <w:color w:val="000000"/>
          <w:sz w:val="22"/>
          <w:szCs w:val="22"/>
        </w:rPr>
      </w:pPr>
    </w:p>
    <w:p w:rsidR="004A1213" w:rsidRPr="00CA3594" w:rsidRDefault="004A1213" w:rsidP="004A1213">
      <w:pPr>
        <w:pStyle w:val="Textbody"/>
        <w:jc w:val="center"/>
        <w:rPr>
          <w:rFonts w:ascii="Calibri" w:hAnsi="Calibri"/>
          <w:sz w:val="22"/>
          <w:szCs w:val="22"/>
        </w:rPr>
      </w:pPr>
      <w:r w:rsidRPr="00CA3594">
        <w:rPr>
          <w:rFonts w:ascii="Calibri" w:hAnsi="Calibri" w:cs="Calibri"/>
          <w:b/>
          <w:color w:val="000000"/>
          <w:sz w:val="22"/>
          <w:szCs w:val="22"/>
        </w:rPr>
        <w:t>Čl. 1</w:t>
      </w:r>
      <w:r w:rsidR="000D244B">
        <w:rPr>
          <w:rFonts w:ascii="Calibri" w:hAnsi="Calibri" w:cs="Calibri"/>
          <w:b/>
          <w:color w:val="000000"/>
          <w:sz w:val="22"/>
          <w:szCs w:val="22"/>
        </w:rPr>
        <w:t>3</w:t>
      </w:r>
      <w:r w:rsidRPr="00CA3594">
        <w:rPr>
          <w:rFonts w:ascii="Calibri" w:hAnsi="Calibri" w:cs="Calibri"/>
          <w:b/>
          <w:color w:val="000000"/>
          <w:sz w:val="22"/>
          <w:szCs w:val="22"/>
        </w:rPr>
        <w:t>. OSOBITNÉ PODMIENKY PLNENIA ZMLUVY</w:t>
      </w:r>
    </w:p>
    <w:p w:rsidR="0030676D" w:rsidRDefault="0030676D" w:rsidP="0030676D">
      <w:pPr>
        <w:pStyle w:val="Textbody"/>
        <w:numPr>
          <w:ilvl w:val="0"/>
          <w:numId w:val="56"/>
        </w:numPr>
        <w:ind w:left="426" w:hanging="426"/>
        <w:jc w:val="both"/>
        <w:textAlignment w:val="auto"/>
        <w:rPr>
          <w:rFonts w:ascii="Calibri" w:hAnsi="Calibri"/>
          <w:sz w:val="22"/>
          <w:szCs w:val="22"/>
        </w:rPr>
      </w:pPr>
      <w:r>
        <w:rPr>
          <w:rFonts w:ascii="Calibri" w:hAnsi="Calibri" w:cs="Calibri"/>
          <w:color w:val="000000"/>
          <w:sz w:val="22"/>
          <w:szCs w:val="22"/>
        </w:rPr>
        <w:t>Zhotoviteľ sa zaväzuje, že ako dodávateľ predmetu zmluvy svoje kapacity pre realizáciu predmetu zmluvy navýši zamestnaním minimálne dvoch pracovníkov spĺňajúcich nasledovnú podmienku:</w:t>
      </w:r>
    </w:p>
    <w:p w:rsidR="0030676D" w:rsidRDefault="0030676D" w:rsidP="0030676D">
      <w:pPr>
        <w:pStyle w:val="Textbody"/>
        <w:numPr>
          <w:ilvl w:val="0"/>
          <w:numId w:val="57"/>
        </w:numPr>
        <w:jc w:val="both"/>
        <w:textAlignment w:val="auto"/>
        <w:rPr>
          <w:rFonts w:ascii="Calibri" w:hAnsi="Calibri"/>
          <w:sz w:val="22"/>
          <w:szCs w:val="22"/>
        </w:rPr>
      </w:pPr>
      <w:r>
        <w:rPr>
          <w:rFonts w:ascii="Calibri" w:hAnsi="Calibri"/>
          <w:sz w:val="22"/>
          <w:szCs w:val="22"/>
        </w:rPr>
        <w:t xml:space="preserve">je </w:t>
      </w:r>
      <w:bookmarkStart w:id="3" w:name="_Hlk25233273"/>
      <w:r>
        <w:rPr>
          <w:rFonts w:ascii="Calibri" w:hAnsi="Calibri"/>
          <w:sz w:val="22"/>
          <w:szCs w:val="22"/>
        </w:rPr>
        <w:t>znevýhodnený uchádzač o zamestnanie</w:t>
      </w:r>
      <w:bookmarkEnd w:id="3"/>
      <w:r>
        <w:rPr>
          <w:rFonts w:ascii="Calibri" w:hAnsi="Calibri"/>
          <w:sz w:val="22"/>
          <w:szCs w:val="22"/>
        </w:rPr>
        <w:t xml:space="preserve"> v zmysle § 8 zákona č. 5/2004 Z. z. o službách zamestnanosti a o zmene a doplnení niektorých zákonov..</w:t>
      </w:r>
    </w:p>
    <w:p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 xml:space="preserve">Pri hľadaní vhodných uchádzačov o zamestnanie spĺňajúcich predpoklady podľa bodu 1,  písm. a) tohto článku poskytne Objednávateľ Zhotoviteľovi potrebnú súčinnosť spočívajúcu v predložení zoznamu osôb, ktoré tieto predpoklady spĺňajú. Splnenie predpokladov uchádzačmi o zamestnanie podľa bodu 1,  písm. a) tohto článku sa preukáže čestným vyhlásením uchádzača o zamestnanie o tom, že </w:t>
      </w:r>
      <w:r w:rsidR="007616E8">
        <w:rPr>
          <w:rFonts w:ascii="Calibri" w:hAnsi="Calibri" w:cs="Calibri"/>
          <w:color w:val="000000"/>
          <w:sz w:val="22"/>
          <w:szCs w:val="22"/>
        </w:rPr>
        <w:t xml:space="preserve">je </w:t>
      </w:r>
      <w:r w:rsidR="007616E8" w:rsidRPr="007616E8">
        <w:rPr>
          <w:rFonts w:ascii="Calibri" w:hAnsi="Calibri" w:cs="Calibri"/>
          <w:color w:val="000000"/>
          <w:sz w:val="22"/>
          <w:szCs w:val="22"/>
        </w:rPr>
        <w:t>znevýhodnený uchádzač o zamestnanie</w:t>
      </w:r>
      <w:r>
        <w:rPr>
          <w:rFonts w:ascii="Calibri" w:hAnsi="Calibri" w:cs="Calibri"/>
          <w:color w:val="000000"/>
          <w:sz w:val="22"/>
          <w:szCs w:val="22"/>
        </w:rPr>
        <w:t xml:space="preserve"> a relevantným potvrdením príslušného Úradu práce, sociálnych vecí a rodiny o zaradení uchádzača do evidencie dlhodobo nezamestnaných. Ak zhotoviteľ nevyberie zo zoznamu osôb predloženého Prijímateľom vhodného uchádzača o zamestnanie, je zhotoviteľ oprávnený zamestnať iné osoby spĺňajúce predpoklady podľa písm. a) vyššie.</w:t>
      </w:r>
    </w:p>
    <w:p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 xml:space="preserve">Zhotoviteľ má povinnosť preukázať zamestnanie dvoch osôb v zmysle podmienky uvedenej v bode 1, písm. a) 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Forma zamestnania týchto osôb nie je určená, t.j. môže sa jednať o pracovný pomer na kratší pracovný čas ( na dobu určitú alebo neurčitú ), o dohodu o prácach vykonávaných mimo pracovného pomeru atď.</w:t>
      </w:r>
    </w:p>
    <w:p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V prípade, že zhotoviteľ nesplní podmienky uvedené v bode 1 a 2 tohto článku a nepreukáže ich splnenie podľa bodu 3 tohto článku je povinný zaplatiť objednávateľovi zmluvnú pokutu vo výške ceny zhotovenia diala uvedenej v článku 5 v bode 2.</w:t>
      </w:r>
    </w:p>
    <w:p w:rsidR="004A1213" w:rsidRDefault="004A1213" w:rsidP="004A1213">
      <w:pPr>
        <w:pStyle w:val="Standard"/>
        <w:tabs>
          <w:tab w:val="left" w:pos="7430"/>
        </w:tabs>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0D244B">
        <w:rPr>
          <w:rFonts w:ascii="Calibri" w:hAnsi="Calibri" w:cs="Calibri"/>
          <w:b/>
          <w:color w:val="000000"/>
          <w:sz w:val="22"/>
          <w:szCs w:val="22"/>
        </w:rPr>
        <w:t>4</w:t>
      </w:r>
      <w:bookmarkStart w:id="4" w:name="_GoBack"/>
      <w:bookmarkEnd w:id="4"/>
      <w:r w:rsidRPr="00DA7783">
        <w:rPr>
          <w:rFonts w:ascii="Calibri" w:hAnsi="Calibri" w:cs="Calibri"/>
          <w:b/>
          <w:color w:val="000000"/>
          <w:sz w:val="22"/>
          <w:szCs w:val="22"/>
        </w:rPr>
        <w:t>. ZÁVEREČNÉ USTAN0VENIA</w:t>
      </w:r>
    </w:p>
    <w:p w:rsidR="00012472" w:rsidRPr="00DA7783" w:rsidRDefault="00012472" w:rsidP="00012472">
      <w:pPr>
        <w:pStyle w:val="Standard"/>
        <w:jc w:val="center"/>
        <w:rPr>
          <w:rFonts w:ascii="Calibri" w:hAnsi="Calibri" w:cs="Calibri"/>
          <w:b/>
          <w:color w:val="000000"/>
          <w:sz w:val="22"/>
          <w:szCs w:val="22"/>
        </w:rPr>
      </w:pPr>
    </w:p>
    <w:p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a účinnosť dňom nasledujúcim po dni jej zverejnenia na web stránke obce </w:t>
      </w:r>
      <w:bookmarkStart w:id="5" w:name="_Hlk16007419"/>
      <w:r w:rsidR="007616E8">
        <w:rPr>
          <w:rFonts w:ascii="Calibri" w:hAnsi="Calibri" w:cs="Calibri"/>
          <w:color w:val="000000"/>
          <w:sz w:val="22"/>
          <w:szCs w:val="22"/>
        </w:rPr>
        <w:t>Veľký Lapáš</w:t>
      </w:r>
      <w:r w:rsidRPr="00510992">
        <w:rPr>
          <w:rFonts w:ascii="Calibri" w:hAnsi="Calibri" w:cs="Calibri"/>
          <w:color w:val="000000"/>
          <w:sz w:val="22"/>
          <w:szCs w:val="22"/>
        </w:rPr>
        <w:t xml:space="preserve"> a po splnení odkladacej podmienky, ktorá spočíva v tom, že dôjde k schváleniu procesu verejného obstarávania zo strany poskytovateľa NFP.</w:t>
      </w:r>
      <w:bookmarkEnd w:id="5"/>
    </w:p>
    <w:p w:rsidR="003051AE" w:rsidRDefault="003051AE" w:rsidP="003051AE">
      <w:pPr>
        <w:pStyle w:val="Standard"/>
        <w:ind w:left="426"/>
        <w:jc w:val="both"/>
        <w:rPr>
          <w:rFonts w:ascii="Calibri" w:hAnsi="Calibri" w:cs="Calibri"/>
          <w:color w:val="000000"/>
          <w:sz w:val="22"/>
          <w:szCs w:val="22"/>
        </w:rPr>
      </w:pPr>
    </w:p>
    <w:p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lastRenderedPageBreak/>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rsidR="00012472" w:rsidRPr="00DA7783" w:rsidRDefault="00012472" w:rsidP="00012472">
      <w:pPr>
        <w:pStyle w:val="Standard"/>
        <w:ind w:left="426"/>
        <w:jc w:val="both"/>
        <w:rPr>
          <w:rFonts w:ascii="Calibri" w:hAnsi="Calibri"/>
          <w:sz w:val="22"/>
          <w:szCs w:val="22"/>
        </w:rPr>
      </w:pPr>
    </w:p>
    <w:p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583AEF">
        <w:rPr>
          <w:rFonts w:ascii="Calibri" w:hAnsi="Calibri" w:cs="Calibri"/>
          <w:color w:val="000000"/>
          <w:sz w:val="22"/>
          <w:szCs w:val="22"/>
        </w:rPr>
        <w:t xml:space="preserve">obcou </w:t>
      </w:r>
      <w:r w:rsidR="007616E8">
        <w:rPr>
          <w:rFonts w:ascii="Calibri" w:hAnsi="Calibri" w:cs="Calibri"/>
          <w:color w:val="000000"/>
          <w:sz w:val="22"/>
          <w:szCs w:val="22"/>
        </w:rPr>
        <w:t>Veľký Lapáš</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rsidR="004B5D91" w:rsidRDefault="004B5D91" w:rsidP="00012472">
      <w:pPr>
        <w:pStyle w:val="Standard"/>
        <w:ind w:firstLine="708"/>
        <w:jc w:val="both"/>
        <w:rPr>
          <w:rFonts w:ascii="Calibri" w:hAnsi="Calibri" w:cs="Calibri"/>
          <w:color w:val="000000"/>
          <w:sz w:val="22"/>
          <w:szCs w:val="22"/>
        </w:rPr>
      </w:pP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rsidR="00012472" w:rsidRPr="0062357D" w:rsidRDefault="00012472" w:rsidP="00012472">
      <w:pPr>
        <w:pStyle w:val="Textbody"/>
      </w:pP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................201</w:t>
      </w:r>
      <w:r w:rsidR="002B2560">
        <w:rPr>
          <w:rFonts w:ascii="Calibri" w:hAnsi="Calibri" w:cs="Calibri"/>
          <w:color w:val="000000"/>
          <w:sz w:val="22"/>
          <w:szCs w:val="22"/>
        </w:rPr>
        <w:t>9</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616E8">
        <w:rPr>
          <w:rFonts w:ascii="Calibri" w:hAnsi="Calibri" w:cs="Calibri"/>
          <w:color w:val="000000"/>
          <w:sz w:val="22"/>
          <w:szCs w:val="22"/>
        </w:rPr>
        <w:t>Veľký Lapáš</w:t>
      </w:r>
      <w:r w:rsidRPr="00DA7783">
        <w:rPr>
          <w:rFonts w:ascii="Calibri" w:hAnsi="Calibri" w:cs="Calibri"/>
          <w:color w:val="000000"/>
          <w:sz w:val="22"/>
          <w:szCs w:val="22"/>
        </w:rPr>
        <w:t xml:space="preserve">, </w:t>
      </w:r>
      <w:r w:rsidR="00B45EBE">
        <w:rPr>
          <w:rFonts w:ascii="Calibri" w:hAnsi="Calibri" w:cs="Calibri"/>
          <w:color w:val="000000"/>
          <w:sz w:val="22"/>
          <w:szCs w:val="22"/>
        </w:rPr>
        <w:t>dňa    ................ 201</w:t>
      </w:r>
      <w:r w:rsidR="002B2560">
        <w:rPr>
          <w:rFonts w:ascii="Calibri" w:hAnsi="Calibri" w:cs="Calibri"/>
          <w:color w:val="000000"/>
          <w:sz w:val="22"/>
          <w:szCs w:val="22"/>
        </w:rPr>
        <w:t>9</w:t>
      </w: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cs="Calibri"/>
          <w:color w:val="000000"/>
          <w:sz w:val="22"/>
          <w:szCs w:val="22"/>
        </w:rPr>
      </w:pPr>
    </w:p>
    <w:p w:rsidR="00012472" w:rsidRPr="00DA7783" w:rsidRDefault="00012472" w:rsidP="00012472">
      <w:pPr>
        <w:pStyle w:val="Standard"/>
        <w:rPr>
          <w:rFonts w:ascii="Calibri" w:hAnsi="Calibri" w:cs="Calibri"/>
          <w:color w:val="000000"/>
          <w:sz w:val="22"/>
          <w:szCs w:val="22"/>
        </w:rPr>
      </w:pPr>
    </w:p>
    <w:p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rsidR="00012472" w:rsidRDefault="00D41A79" w:rsidP="00012472">
      <w:pPr>
        <w:pStyle w:val="Normln"/>
        <w:ind w:left="6600"/>
        <w:rPr>
          <w:rFonts w:ascii="Calibri" w:hAnsi="Calibri"/>
          <w:sz w:val="22"/>
          <w:szCs w:val="22"/>
        </w:rPr>
      </w:pPr>
      <w:r>
        <w:rPr>
          <w:rFonts w:asciiTheme="minorHAnsi" w:hAnsiTheme="minorHAnsi" w:cs="Tahoma"/>
          <w:kern w:val="0"/>
          <w:sz w:val="22"/>
          <w:szCs w:val="22"/>
        </w:rPr>
        <w:t xml:space="preserve">   </w:t>
      </w:r>
      <w:r w:rsidR="0071565F">
        <w:rPr>
          <w:rFonts w:asciiTheme="minorHAnsi" w:hAnsiTheme="minorHAnsi" w:cs="Tahoma"/>
          <w:kern w:val="0"/>
          <w:sz w:val="22"/>
          <w:szCs w:val="22"/>
        </w:rPr>
        <w:t xml:space="preserve">   </w:t>
      </w:r>
      <w:r w:rsidR="007616E8" w:rsidRPr="007616E8">
        <w:rPr>
          <w:rFonts w:asciiTheme="minorHAnsi" w:hAnsiTheme="minorHAnsi" w:cs="Tahoma"/>
          <w:kern w:val="0"/>
          <w:sz w:val="22"/>
          <w:szCs w:val="22"/>
        </w:rPr>
        <w:t>Ing. Katarína Babalová</w:t>
      </w:r>
      <w:r w:rsidR="00012472">
        <w:rPr>
          <w:rFonts w:asciiTheme="minorHAnsi" w:hAnsiTheme="minorHAnsi" w:cs="Tahoma"/>
          <w:kern w:val="0"/>
          <w:sz w:val="22"/>
          <w:szCs w:val="22"/>
        </w:rPr>
        <w:br/>
      </w:r>
      <w:r w:rsidR="00B2452D">
        <w:rPr>
          <w:rFonts w:asciiTheme="minorHAnsi" w:hAnsiTheme="minorHAnsi" w:cs="Tahoma"/>
          <w:kern w:val="0"/>
          <w:sz w:val="22"/>
          <w:szCs w:val="22"/>
        </w:rPr>
        <w:t xml:space="preserve">  </w:t>
      </w:r>
      <w:r w:rsidR="00C9006A">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22462">
        <w:rPr>
          <w:rFonts w:asciiTheme="minorHAnsi" w:hAnsiTheme="minorHAnsi" w:cs="Tahoma"/>
          <w:kern w:val="0"/>
          <w:sz w:val="22"/>
          <w:szCs w:val="22"/>
        </w:rPr>
        <w:t xml:space="preserve">    </w:t>
      </w:r>
      <w:r w:rsidR="00E93BBA">
        <w:rPr>
          <w:rFonts w:asciiTheme="minorHAnsi" w:hAnsiTheme="minorHAnsi" w:cs="Tahoma"/>
          <w:kern w:val="0"/>
          <w:sz w:val="22"/>
          <w:szCs w:val="22"/>
        </w:rPr>
        <w:t xml:space="preserve"> </w:t>
      </w:r>
      <w:r w:rsidR="007616E8">
        <w:rPr>
          <w:rFonts w:asciiTheme="minorHAnsi" w:hAnsiTheme="minorHAnsi" w:cs="Tahoma"/>
          <w:kern w:val="0"/>
          <w:sz w:val="22"/>
          <w:szCs w:val="22"/>
        </w:rPr>
        <w:t xml:space="preserve"> </w:t>
      </w:r>
      <w:r w:rsidR="00583AEF">
        <w:rPr>
          <w:rFonts w:asciiTheme="minorHAnsi" w:hAnsiTheme="minorHAnsi" w:cs="Tahoma"/>
          <w:kern w:val="0"/>
          <w:sz w:val="22"/>
          <w:szCs w:val="22"/>
        </w:rPr>
        <w:t>starost</w:t>
      </w:r>
      <w:r w:rsidR="007616E8">
        <w:rPr>
          <w:rFonts w:asciiTheme="minorHAnsi" w:hAnsiTheme="minorHAnsi" w:cs="Tahoma"/>
          <w:kern w:val="0"/>
          <w:sz w:val="22"/>
          <w:szCs w:val="22"/>
        </w:rPr>
        <w:t>k</w:t>
      </w:r>
      <w:r w:rsidR="00583AEF">
        <w:rPr>
          <w:rFonts w:asciiTheme="minorHAnsi" w:hAnsiTheme="minorHAnsi" w:cs="Tahoma"/>
          <w:kern w:val="0"/>
          <w:sz w:val="22"/>
          <w:szCs w:val="22"/>
        </w:rPr>
        <w:t>a</w:t>
      </w:r>
      <w:r w:rsidR="00012472" w:rsidRPr="00CB0AE2">
        <w:rPr>
          <w:rFonts w:asciiTheme="minorHAnsi" w:hAnsiTheme="minorHAnsi" w:cs="Tahoma"/>
          <w:kern w:val="0"/>
          <w:sz w:val="22"/>
          <w:szCs w:val="22"/>
        </w:rPr>
        <w:t xml:space="preserve">   </w:t>
      </w:r>
    </w:p>
    <w:p w:rsidR="00ED6658" w:rsidRDefault="00ED6658"/>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B5D91" w:rsidRDefault="004B5D91"/>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B44D5A" w:rsidRDefault="00B44D5A"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4C55F1" w:rsidRDefault="004C55F1" w:rsidP="004B5D91">
      <w:pPr>
        <w:autoSpaceDE w:val="0"/>
        <w:jc w:val="right"/>
        <w:rPr>
          <w:rFonts w:ascii="Franklin Gothic Book" w:eastAsia="Batang" w:hAnsi="Franklin Gothic Book"/>
          <w:b/>
          <w:lang w:bidi="he-IL"/>
        </w:rPr>
      </w:pPr>
    </w:p>
    <w:p w:rsidR="0071565F" w:rsidRDefault="0071565F" w:rsidP="004B5D91">
      <w:pPr>
        <w:autoSpaceDE w:val="0"/>
        <w:jc w:val="right"/>
        <w:rPr>
          <w:rFonts w:ascii="Franklin Gothic Book" w:eastAsia="Batang" w:hAnsi="Franklin Gothic Book"/>
          <w:b/>
          <w:lang w:bidi="he-IL"/>
        </w:rPr>
      </w:pPr>
    </w:p>
    <w:p w:rsidR="0071565F" w:rsidRDefault="0071565F" w:rsidP="004B5D91">
      <w:pPr>
        <w:autoSpaceDE w:val="0"/>
        <w:jc w:val="right"/>
        <w:rPr>
          <w:rFonts w:ascii="Franklin Gothic Book" w:eastAsia="Batang" w:hAnsi="Franklin Gothic Book"/>
          <w:b/>
          <w:lang w:bidi="he-IL"/>
        </w:rPr>
      </w:pPr>
    </w:p>
    <w:p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lastRenderedPageBreak/>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r w:rsidR="004B5D91"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p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4B5D91" w:rsidRDefault="004B5D91">
            <w:pPr>
              <w:autoSpaceDE w:val="0"/>
              <w:spacing w:line="276" w:lineRule="auto"/>
              <w:rPr>
                <w:rFonts w:ascii="Franklin Gothic Book" w:eastAsia="Batang" w:hAnsi="Franklin Gothic Book"/>
                <w:b/>
                <w:lang w:bidi="he-IL"/>
              </w:rPr>
            </w:pPr>
          </w:p>
        </w:tc>
      </w:tr>
    </w:tbl>
    <w:p w:rsidR="004B5D91" w:rsidRDefault="004B5D91" w:rsidP="004B5D91">
      <w:pPr>
        <w:autoSpaceDE w:val="0"/>
        <w:rPr>
          <w:rFonts w:ascii="Franklin Gothic Book" w:eastAsia="Batang" w:hAnsi="Franklin Gothic Book" w:cstheme="minorBidi"/>
          <w:lang w:eastAsia="en-US" w:bidi="he-IL"/>
        </w:rPr>
      </w:pPr>
    </w:p>
    <w:p w:rsidR="004B5D91" w:rsidRDefault="004B5D91" w:rsidP="004B5D91">
      <w:pPr>
        <w:autoSpaceDE w:val="0"/>
        <w:rPr>
          <w:rFonts w:ascii="Franklin Gothic Book" w:eastAsia="Batang" w:hAnsi="Franklin Gothic Book"/>
          <w:lang w:bidi="he-IL"/>
        </w:rPr>
      </w:pPr>
    </w:p>
    <w:p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rsidR="004B5D91" w:rsidRDefault="004B5D91" w:rsidP="004B5D91">
      <w:pPr>
        <w:jc w:val="both"/>
        <w:rPr>
          <w:rFonts w:ascii="Franklin Gothic Book" w:hAnsi="Franklin Gothic Book"/>
        </w:rPr>
      </w:pPr>
    </w:p>
    <w:p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rsidR="004B5D91" w:rsidRDefault="004B5D91" w:rsidP="004B5D91">
      <w:pPr>
        <w:jc w:val="both"/>
        <w:rPr>
          <w:rFonts w:ascii="Franklin Gothic Book" w:hAnsi="Franklin Gothic Book"/>
        </w:rPr>
      </w:pPr>
    </w:p>
    <w:p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77" w:rsidRDefault="00621C77">
      <w:r>
        <w:separator/>
      </w:r>
    </w:p>
  </w:endnote>
  <w:endnote w:type="continuationSeparator" w:id="0">
    <w:p w:rsidR="00621C77" w:rsidRDefault="006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77" w:rsidRDefault="00621C77">
      <w:r>
        <w:separator/>
      </w:r>
    </w:p>
  </w:footnote>
  <w:footnote w:type="continuationSeparator" w:id="0">
    <w:p w:rsidR="00621C77" w:rsidRDefault="006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B0B6E"/>
    <w:rsid w:val="000D244B"/>
    <w:rsid w:val="000F31BA"/>
    <w:rsid w:val="001143B2"/>
    <w:rsid w:val="001413A2"/>
    <w:rsid w:val="00144EDC"/>
    <w:rsid w:val="00151186"/>
    <w:rsid w:val="0017534D"/>
    <w:rsid w:val="0018119B"/>
    <w:rsid w:val="001821C8"/>
    <w:rsid w:val="00187D65"/>
    <w:rsid w:val="00192625"/>
    <w:rsid w:val="001D47F2"/>
    <w:rsid w:val="001E7B6A"/>
    <w:rsid w:val="002025CC"/>
    <w:rsid w:val="00211051"/>
    <w:rsid w:val="002377FB"/>
    <w:rsid w:val="00253E6B"/>
    <w:rsid w:val="002660EC"/>
    <w:rsid w:val="00290C4E"/>
    <w:rsid w:val="002B2560"/>
    <w:rsid w:val="002C5F15"/>
    <w:rsid w:val="003051AE"/>
    <w:rsid w:val="0030676D"/>
    <w:rsid w:val="0033653F"/>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61284F"/>
    <w:rsid w:val="00615DD3"/>
    <w:rsid w:val="00621C77"/>
    <w:rsid w:val="00631E95"/>
    <w:rsid w:val="00641E7C"/>
    <w:rsid w:val="00646D1C"/>
    <w:rsid w:val="00657453"/>
    <w:rsid w:val="006918FD"/>
    <w:rsid w:val="006F71AF"/>
    <w:rsid w:val="007142D6"/>
    <w:rsid w:val="0071565F"/>
    <w:rsid w:val="00722462"/>
    <w:rsid w:val="00760BAC"/>
    <w:rsid w:val="007616E8"/>
    <w:rsid w:val="00774A3D"/>
    <w:rsid w:val="0077627B"/>
    <w:rsid w:val="00796515"/>
    <w:rsid w:val="007B7016"/>
    <w:rsid w:val="007C520E"/>
    <w:rsid w:val="007D05A6"/>
    <w:rsid w:val="007D3E23"/>
    <w:rsid w:val="007E4E8A"/>
    <w:rsid w:val="007E7E39"/>
    <w:rsid w:val="007F25AA"/>
    <w:rsid w:val="00802193"/>
    <w:rsid w:val="00820FD4"/>
    <w:rsid w:val="00840966"/>
    <w:rsid w:val="0088147B"/>
    <w:rsid w:val="008B2610"/>
    <w:rsid w:val="008B2E8B"/>
    <w:rsid w:val="008E0D42"/>
    <w:rsid w:val="008F6A2A"/>
    <w:rsid w:val="00901D3B"/>
    <w:rsid w:val="00904059"/>
    <w:rsid w:val="009057B9"/>
    <w:rsid w:val="00932698"/>
    <w:rsid w:val="00934862"/>
    <w:rsid w:val="00975DC2"/>
    <w:rsid w:val="009A1522"/>
    <w:rsid w:val="009B0EF6"/>
    <w:rsid w:val="009D47BC"/>
    <w:rsid w:val="00A270E7"/>
    <w:rsid w:val="00A373A1"/>
    <w:rsid w:val="00A43E14"/>
    <w:rsid w:val="00A45082"/>
    <w:rsid w:val="00A45D43"/>
    <w:rsid w:val="00A72027"/>
    <w:rsid w:val="00A83AA8"/>
    <w:rsid w:val="00A92840"/>
    <w:rsid w:val="00AA5BA2"/>
    <w:rsid w:val="00AB5B53"/>
    <w:rsid w:val="00B05117"/>
    <w:rsid w:val="00B14E93"/>
    <w:rsid w:val="00B2133B"/>
    <w:rsid w:val="00B2452D"/>
    <w:rsid w:val="00B3002B"/>
    <w:rsid w:val="00B44D5A"/>
    <w:rsid w:val="00B45EBE"/>
    <w:rsid w:val="00B64D3D"/>
    <w:rsid w:val="00B72FB6"/>
    <w:rsid w:val="00B95ACE"/>
    <w:rsid w:val="00BA2ACC"/>
    <w:rsid w:val="00BC7C87"/>
    <w:rsid w:val="00BE2080"/>
    <w:rsid w:val="00C03851"/>
    <w:rsid w:val="00C04611"/>
    <w:rsid w:val="00C24A73"/>
    <w:rsid w:val="00C450E7"/>
    <w:rsid w:val="00C83BFC"/>
    <w:rsid w:val="00C9006A"/>
    <w:rsid w:val="00C927C8"/>
    <w:rsid w:val="00CA2F04"/>
    <w:rsid w:val="00CA3594"/>
    <w:rsid w:val="00CA481D"/>
    <w:rsid w:val="00CE1762"/>
    <w:rsid w:val="00D12D48"/>
    <w:rsid w:val="00D41A79"/>
    <w:rsid w:val="00D65505"/>
    <w:rsid w:val="00DA26D1"/>
    <w:rsid w:val="00DB0DD3"/>
    <w:rsid w:val="00DB2921"/>
    <w:rsid w:val="00DB7359"/>
    <w:rsid w:val="00DD03AE"/>
    <w:rsid w:val="00DE6766"/>
    <w:rsid w:val="00E16BEB"/>
    <w:rsid w:val="00E22B0B"/>
    <w:rsid w:val="00E33686"/>
    <w:rsid w:val="00E93BBA"/>
    <w:rsid w:val="00EB4E8D"/>
    <w:rsid w:val="00ED6658"/>
    <w:rsid w:val="00F075B4"/>
    <w:rsid w:val="00F121BA"/>
    <w:rsid w:val="00F45DA7"/>
    <w:rsid w:val="00F53D86"/>
    <w:rsid w:val="00F563BE"/>
    <w:rsid w:val="00F6612E"/>
    <w:rsid w:val="00F737F1"/>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A053"/>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5577</Words>
  <Characters>31790</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31</cp:revision>
  <dcterms:created xsi:type="dcterms:W3CDTF">2019-08-09T07:48:00Z</dcterms:created>
  <dcterms:modified xsi:type="dcterms:W3CDTF">2019-11-22T08:50:00Z</dcterms:modified>
</cp:coreProperties>
</file>